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E34D" w14:textId="77777777" w:rsidR="00BF7A14" w:rsidRDefault="00957766" w:rsidP="006105E7">
      <w:pPr>
        <w:pStyle w:val="a5"/>
        <w:tabs>
          <w:tab w:val="left" w:pos="1300"/>
          <w:tab w:val="left" w:pos="2600"/>
          <w:tab w:val="left" w:pos="3900"/>
          <w:tab w:val="left" w:pos="5200"/>
          <w:tab w:val="left" w:pos="6500"/>
          <w:tab w:val="left" w:pos="7800"/>
        </w:tabs>
        <w:spacing w:after="0" w:line="240" w:lineRule="auto"/>
        <w:jc w:val="center"/>
        <w:rPr>
          <w:rFonts w:hint="default"/>
          <w:color w:val="000000"/>
          <w:u w:color="000000"/>
        </w:rPr>
      </w:pPr>
      <w:r>
        <w:rPr>
          <w:color w:val="000000"/>
          <w:u w:color="000000"/>
        </w:rPr>
        <w:t>永續影響力天使投資俱樂部入會申請書</w:t>
      </w:r>
    </w:p>
    <w:p w14:paraId="1799AF0E" w14:textId="77777777" w:rsidR="00BF7A14" w:rsidRDefault="00BF7A14" w:rsidP="003A2F94">
      <w:pPr>
        <w:spacing w:after="0" w:line="420" w:lineRule="exact"/>
      </w:pPr>
    </w:p>
    <w:p w14:paraId="7DDD7AC2" w14:textId="77777777" w:rsidR="00BF7A14" w:rsidRDefault="00957766" w:rsidP="003A2F94">
      <w:pPr>
        <w:spacing w:after="0" w:line="420" w:lineRule="exact"/>
        <w:rPr>
          <w:rFonts w:ascii="Arial Unicode MS" w:eastAsia="Arial Unicode MS" w:hAnsi="Arial Unicode MS" w:cs="Arial Unicode MS"/>
        </w:rPr>
      </w:pPr>
      <w:r>
        <w:rPr>
          <w:rFonts w:eastAsia="Arial Unicode MS" w:hint="eastAsia"/>
          <w:lang w:val="zh-TW"/>
        </w:rPr>
        <w:t>永續影響力天使投資俱樂部成立之願景為協助台灣新創企業追求聯合國永續發展目標</w:t>
      </w:r>
      <w:r>
        <w:rPr>
          <w:lang w:val="pt-PT"/>
        </w:rPr>
        <w:t>SDGs</w:t>
      </w:r>
      <w:r>
        <w:rPr>
          <w:rFonts w:eastAsia="Arial Unicode MS" w:hint="eastAsia"/>
          <w:lang w:val="zh-TW"/>
        </w:rPr>
        <w:t>（</w:t>
      </w:r>
      <w:r>
        <w:t>Sustainable Development Goals</w:t>
      </w:r>
      <w:r>
        <w:rPr>
          <w:rFonts w:eastAsia="Arial Unicode MS" w:hint="eastAsia"/>
          <w:lang w:val="zh-TW"/>
        </w:rPr>
        <w:t>）指標的達成，並透過投資、輔導、資源串接，讓企業能更快速成長，達成對社會環境及財務永續之企業。申請成為天使投資俱樂部之成員，將可接觸優秀的創業者、永續發展相關機構與基金、大企業投資部門、社會企業及公協會，不僅可透過個人投資的力量，也將匯聚各方資源，創造新的永續</w:t>
      </w:r>
      <w:r w:rsidRPr="004266D0">
        <w:rPr>
          <w:rFonts w:eastAsia="Arial Unicode MS" w:hint="eastAsia"/>
          <w:lang w:val="zh-TW"/>
        </w:rPr>
        <w:t>產業</w:t>
      </w:r>
      <w:r>
        <w:rPr>
          <w:rFonts w:eastAsia="Arial Unicode MS" w:hint="eastAsia"/>
          <w:lang w:val="zh-TW"/>
        </w:rPr>
        <w:t>生態。</w:t>
      </w:r>
    </w:p>
    <w:p w14:paraId="34BB710B" w14:textId="77777777" w:rsidR="00BF7A14" w:rsidRDefault="00957766" w:rsidP="003A2F94">
      <w:pPr>
        <w:spacing w:after="0" w:line="420" w:lineRule="exact"/>
        <w:rPr>
          <w:b/>
          <w:bCs/>
          <w:sz w:val="28"/>
          <w:szCs w:val="28"/>
          <w:lang w:val="zh-TW"/>
        </w:rPr>
      </w:pPr>
      <w:r>
        <w:rPr>
          <w:rFonts w:eastAsia="Arial Unicode MS" w:hint="eastAsia"/>
          <w:sz w:val="28"/>
          <w:szCs w:val="28"/>
          <w:lang w:val="zh-TW"/>
        </w:rPr>
        <w:t>永續影響力天使投資俱樂部服務說明：</w:t>
      </w:r>
    </w:p>
    <w:p w14:paraId="15EC838C" w14:textId="77777777" w:rsidR="00BF7A14" w:rsidRDefault="00957766" w:rsidP="003A2F94">
      <w:pPr>
        <w:numPr>
          <w:ilvl w:val="1"/>
          <w:numId w:val="2"/>
        </w:numPr>
        <w:spacing w:after="0" w:line="420" w:lineRule="exact"/>
        <w:rPr>
          <w:lang w:val="zh-TW"/>
        </w:rPr>
      </w:pPr>
      <w:bookmarkStart w:id="0" w:name="_Hlk119076140"/>
      <w:r>
        <w:rPr>
          <w:rFonts w:eastAsia="Arial Unicode MS" w:hint="eastAsia"/>
          <w:lang w:val="zh-TW"/>
        </w:rPr>
        <w:t>投資案源：</w:t>
      </w:r>
      <w:r>
        <w:br/>
      </w:r>
      <w:r>
        <w:rPr>
          <w:rFonts w:eastAsia="Arial Unicode MS" w:hint="eastAsia"/>
          <w:lang w:val="zh-TW"/>
        </w:rPr>
        <w:t>由永續影響力加速器尋找市場上具有高成長潛力的新創公司（一年約</w:t>
      </w:r>
      <w:r>
        <w:t>100</w:t>
      </w:r>
      <w:r>
        <w:rPr>
          <w:rFonts w:eastAsia="Arial Unicode MS" w:hint="eastAsia"/>
          <w:lang w:val="zh-TW"/>
        </w:rPr>
        <w:t>件），並經過盡職調研審查後，挑選出適合並值得投資的</w:t>
      </w:r>
      <w:r>
        <w:t>10~20</w:t>
      </w:r>
      <w:r>
        <w:rPr>
          <w:rFonts w:eastAsia="Arial Unicode MS" w:hint="eastAsia"/>
          <w:lang w:val="zh-TW"/>
        </w:rPr>
        <w:t>件，推薦給天使投資俱樂部成員評估投資。</w:t>
      </w:r>
    </w:p>
    <w:bookmarkEnd w:id="0"/>
    <w:p w14:paraId="2D7F4F74" w14:textId="77777777" w:rsidR="00BF7A14" w:rsidRDefault="00957766" w:rsidP="003A2F94">
      <w:pPr>
        <w:numPr>
          <w:ilvl w:val="1"/>
          <w:numId w:val="2"/>
        </w:numPr>
        <w:spacing w:after="0" w:line="420" w:lineRule="exact"/>
        <w:rPr>
          <w:lang w:val="zh-TW"/>
        </w:rPr>
      </w:pPr>
      <w:r>
        <w:rPr>
          <w:rFonts w:eastAsia="Arial Unicode MS" w:hint="eastAsia"/>
          <w:lang w:val="zh-TW"/>
        </w:rPr>
        <w:t>盡職調研：</w:t>
      </w:r>
      <w:r>
        <w:br/>
      </w:r>
      <w:r>
        <w:rPr>
          <w:rFonts w:eastAsia="Arial Unicode MS" w:hint="eastAsia"/>
          <w:lang w:val="zh-TW"/>
        </w:rPr>
        <w:t>由加速器合伙人及數位投資人或導師針對每個投資案組成投資審議會，進行投資前調查，核實營業資料、團隊成員、財務數據、法律合約，盡合理可能檢視投資資料之真實性與完整性。</w:t>
      </w:r>
    </w:p>
    <w:p w14:paraId="0817D475" w14:textId="77777777" w:rsidR="00BF7A14" w:rsidRDefault="00957766" w:rsidP="003A2F94">
      <w:pPr>
        <w:numPr>
          <w:ilvl w:val="1"/>
          <w:numId w:val="2"/>
        </w:numPr>
        <w:spacing w:after="0" w:line="420" w:lineRule="exact"/>
        <w:rPr>
          <w:lang w:val="zh-TW"/>
        </w:rPr>
      </w:pPr>
      <w:r>
        <w:rPr>
          <w:rFonts w:eastAsia="Arial Unicode MS" w:hint="eastAsia"/>
          <w:lang w:val="zh-TW"/>
        </w:rPr>
        <w:t>天使投資聚會：</w:t>
      </w:r>
      <w:r>
        <w:br/>
      </w:r>
      <w:r>
        <w:rPr>
          <w:rFonts w:eastAsia="Arial Unicode MS" w:hint="eastAsia"/>
          <w:lang w:val="zh-TW"/>
        </w:rPr>
        <w:t>一年舉辦</w:t>
      </w:r>
      <w:r>
        <w:rPr>
          <w:rFonts w:ascii="Arial Unicode MS" w:hAnsi="Arial Unicode MS"/>
        </w:rPr>
        <w:t>24</w:t>
      </w:r>
      <w:r>
        <w:rPr>
          <w:rFonts w:eastAsia="Arial Unicode MS" w:hint="eastAsia"/>
          <w:lang w:val="zh-TW"/>
        </w:rPr>
        <w:t>場（每月</w:t>
      </w:r>
      <w:r>
        <w:rPr>
          <w:rFonts w:ascii="Arial Unicode MS" w:hAnsi="Arial Unicode MS"/>
          <w:lang w:val="zh-TW"/>
        </w:rPr>
        <w:t>2</w:t>
      </w:r>
      <w:r>
        <w:rPr>
          <w:rFonts w:eastAsia="Arial Unicode MS" w:hint="eastAsia"/>
          <w:lang w:val="zh-TW"/>
        </w:rPr>
        <w:t>場）的投資聚會，每次包含</w:t>
      </w:r>
      <w:r>
        <w:t>1~2</w:t>
      </w:r>
      <w:r>
        <w:rPr>
          <w:rFonts w:eastAsia="Arial Unicode MS" w:hint="eastAsia"/>
          <w:lang w:val="zh-TW"/>
        </w:rPr>
        <w:t>間新創公司創辦人現場簡報、趨勢分析、聚餐交流。</w:t>
      </w:r>
    </w:p>
    <w:p w14:paraId="153E52A4" w14:textId="77777777" w:rsidR="00BF7A14" w:rsidRDefault="00957766" w:rsidP="003A2F94">
      <w:pPr>
        <w:numPr>
          <w:ilvl w:val="1"/>
          <w:numId w:val="2"/>
        </w:numPr>
        <w:spacing w:after="0" w:line="420" w:lineRule="exact"/>
        <w:rPr>
          <w:lang w:val="zh-TW"/>
        </w:rPr>
      </w:pPr>
      <w:bookmarkStart w:id="1" w:name="_Hlk119076216"/>
      <w:r>
        <w:rPr>
          <w:rFonts w:eastAsia="Arial Unicode MS" w:hint="eastAsia"/>
          <w:lang w:val="zh-TW"/>
        </w:rPr>
        <w:t>投後管理：</w:t>
      </w:r>
      <w:bookmarkEnd w:id="1"/>
      <w:r>
        <w:br/>
      </w:r>
      <w:r>
        <w:rPr>
          <w:rFonts w:eastAsia="Arial Unicode MS" w:hint="eastAsia"/>
          <w:lang w:val="zh-TW"/>
        </w:rPr>
        <w:t>如天使有意願投資新創公司，則由加速器協助</w:t>
      </w:r>
      <w:r>
        <w:rPr>
          <w:rFonts w:eastAsia="Arial Unicode MS" w:hint="eastAsia"/>
          <w:lang w:val="ja-JP" w:eastAsia="ja-JP"/>
        </w:rPr>
        <w:t>設立</w:t>
      </w:r>
      <w:r>
        <w:t>SPV</w:t>
      </w:r>
      <w:r>
        <w:rPr>
          <w:rFonts w:eastAsia="Arial Unicode MS" w:hint="eastAsia"/>
          <w:lang w:val="zh-TW"/>
        </w:rPr>
        <w:t>，並由加速器擔任</w:t>
      </w:r>
      <w:r>
        <w:t>SPV</w:t>
      </w:r>
      <w:r>
        <w:rPr>
          <w:rFonts w:eastAsia="Arial Unicode MS" w:hint="eastAsia"/>
          <w:lang w:val="zh-TW"/>
        </w:rPr>
        <w:t>的</w:t>
      </w:r>
      <w:r>
        <w:t>GP</w:t>
      </w:r>
      <w:r>
        <w:rPr>
          <w:rFonts w:eastAsia="Arial Unicode MS" w:hint="eastAsia"/>
          <w:lang w:val="zh-TW"/>
        </w:rPr>
        <w:t>，負責投後管理、團隊輔導、市場對接、出場規劃；參與該投資案之天使則為該</w:t>
      </w:r>
      <w:r>
        <w:rPr>
          <w:rFonts w:ascii="Arial Unicode MS" w:hAnsi="Arial Unicode MS"/>
        </w:rPr>
        <w:t>SPV</w:t>
      </w:r>
      <w:r>
        <w:rPr>
          <w:rFonts w:eastAsia="Arial Unicode MS" w:hint="eastAsia"/>
          <w:lang w:val="zh-TW"/>
        </w:rPr>
        <w:t>之</w:t>
      </w:r>
      <w:r>
        <w:rPr>
          <w:rFonts w:ascii="Arial Unicode MS" w:hAnsi="Arial Unicode MS"/>
        </w:rPr>
        <w:t>LP</w:t>
      </w:r>
      <w:r>
        <w:rPr>
          <w:rFonts w:eastAsia="Arial Unicode MS" w:hint="eastAsia"/>
          <w:lang w:val="zh-TW"/>
        </w:rPr>
        <w:t>。加速器將定期提供</w:t>
      </w:r>
      <w:r>
        <w:rPr>
          <w:rFonts w:ascii="Arial Unicode MS" w:hAnsi="Arial Unicode MS"/>
        </w:rPr>
        <w:t>LP</w:t>
      </w:r>
      <w:r>
        <w:rPr>
          <w:rFonts w:eastAsia="Arial Unicode MS" w:hint="eastAsia"/>
          <w:lang w:val="zh-TW"/>
        </w:rPr>
        <w:t>該投資案之財務資料。</w:t>
      </w:r>
    </w:p>
    <w:p w14:paraId="6CA18B99" w14:textId="0B7364DF" w:rsidR="00FE30B8" w:rsidRPr="00800083" w:rsidRDefault="00957766" w:rsidP="003A2F94">
      <w:pPr>
        <w:spacing w:after="0" w:line="420" w:lineRule="exact"/>
        <w:rPr>
          <w:rFonts w:eastAsia="Arial Unicode MS"/>
          <w:sz w:val="28"/>
          <w:szCs w:val="28"/>
          <w:lang w:val="zh-TW"/>
        </w:rPr>
      </w:pPr>
      <w:r>
        <w:rPr>
          <w:rFonts w:eastAsia="Arial Unicode MS" w:hint="eastAsia"/>
          <w:sz w:val="28"/>
          <w:szCs w:val="28"/>
          <w:lang w:val="zh-TW"/>
        </w:rPr>
        <w:t>會籍權利義務說明：</w:t>
      </w:r>
    </w:p>
    <w:p w14:paraId="5EB316B9" w14:textId="4EC6094F" w:rsidR="00BF7A14" w:rsidRPr="00601AB4" w:rsidRDefault="00957766" w:rsidP="003A2F94">
      <w:pPr>
        <w:numPr>
          <w:ilvl w:val="1"/>
          <w:numId w:val="10"/>
        </w:numPr>
        <w:spacing w:after="0" w:line="420" w:lineRule="exact"/>
        <w:rPr>
          <w:rFonts w:eastAsia="Arial Unicode MS"/>
          <w:lang w:val="zh-TW"/>
        </w:rPr>
      </w:pPr>
      <w:r w:rsidRPr="00601AB4">
        <w:rPr>
          <w:rFonts w:eastAsia="Arial Unicode MS" w:hint="eastAsia"/>
          <w:lang w:val="zh-TW"/>
        </w:rPr>
        <w:t>保密義務</w:t>
      </w:r>
      <w:r w:rsidRPr="00800083">
        <w:rPr>
          <w:rFonts w:eastAsia="Arial Unicode MS" w:hint="eastAsia"/>
          <w:lang w:val="zh-TW"/>
        </w:rPr>
        <w:t>：</w:t>
      </w:r>
      <w:r w:rsidRPr="00601AB4">
        <w:rPr>
          <w:rFonts w:eastAsia="Arial Unicode MS"/>
          <w:lang w:val="zh-TW"/>
        </w:rPr>
        <w:br/>
      </w:r>
      <w:r w:rsidRPr="00800083">
        <w:rPr>
          <w:rFonts w:eastAsia="Arial Unicode MS" w:hint="eastAsia"/>
          <w:lang w:val="zh-TW"/>
        </w:rPr>
        <w:t>天使俱樂部申請人保證對於加速器提供之案源有嚴守保密之義務，非經他方事前書面同意，</w:t>
      </w:r>
      <w:r w:rsidRPr="00601AB4">
        <w:rPr>
          <w:rFonts w:ascii="微軟正黑體" w:eastAsia="微軟正黑體" w:hAnsi="微軟正黑體" w:cs="微軟正黑體" w:hint="eastAsia"/>
          <w:lang w:val="zh-TW"/>
        </w:rPr>
        <w:t>絕</w:t>
      </w:r>
      <w:r w:rsidRPr="00601AB4">
        <w:rPr>
          <w:rFonts w:eastAsia="Arial Unicode MS" w:hint="eastAsia"/>
          <w:lang w:val="zh-TW"/>
        </w:rPr>
        <w:t>不以任何方式使其他第三人知悉或持有任何他方之機密資訊，更不得於本俱樂部投資目的以外為自行利用或以任何方式使第三</w:t>
      </w:r>
      <w:r w:rsidRPr="00601AB4">
        <w:rPr>
          <w:rFonts w:eastAsia="Arial Unicode MS" w:hint="eastAsia"/>
          <w:lang w:val="zh-TW"/>
        </w:rPr>
        <w:lastRenderedPageBreak/>
        <w:t>人利用他方之機密資訊或取得任何權利。參與盡職調研的相關人員會針對每個投資案另行簽立一份保密協議書。</w:t>
      </w:r>
    </w:p>
    <w:p w14:paraId="177B95FE" w14:textId="77777777" w:rsidR="00BF7A14" w:rsidRPr="00601AB4" w:rsidRDefault="00957766" w:rsidP="003A2F94">
      <w:pPr>
        <w:numPr>
          <w:ilvl w:val="1"/>
          <w:numId w:val="10"/>
        </w:numPr>
        <w:spacing w:after="0" w:line="420" w:lineRule="exact"/>
        <w:rPr>
          <w:rFonts w:eastAsia="Arial Unicode MS"/>
          <w:lang w:val="zh-TW"/>
        </w:rPr>
      </w:pPr>
      <w:r w:rsidRPr="00601AB4">
        <w:rPr>
          <w:rFonts w:eastAsia="Arial Unicode MS" w:hint="eastAsia"/>
          <w:lang w:val="zh-TW"/>
        </w:rPr>
        <w:t>名片申請：</w:t>
      </w:r>
      <w:r w:rsidRPr="00601AB4">
        <w:rPr>
          <w:rFonts w:eastAsia="Arial Unicode MS"/>
          <w:lang w:val="zh-TW"/>
        </w:rPr>
        <w:br/>
      </w:r>
      <w:r w:rsidRPr="00800083">
        <w:rPr>
          <w:rFonts w:eastAsia="Arial Unicode MS" w:hint="eastAsia"/>
          <w:lang w:val="zh-TW"/>
        </w:rPr>
        <w:t>將協助入會之天使申請專屬名片及</w:t>
      </w:r>
      <w:r w:rsidRPr="00601AB4">
        <w:rPr>
          <w:rFonts w:eastAsia="Arial Unicode MS"/>
          <w:lang w:val="zh-TW"/>
        </w:rPr>
        <w:t>email</w:t>
      </w:r>
      <w:r w:rsidRPr="00800083">
        <w:rPr>
          <w:rFonts w:eastAsia="Arial Unicode MS" w:hint="eastAsia"/>
          <w:lang w:val="zh-TW"/>
        </w:rPr>
        <w:t>（</w:t>
      </w:r>
      <w:r w:rsidRPr="00601AB4">
        <w:rPr>
          <w:rFonts w:eastAsia="Arial Unicode MS"/>
          <w:lang w:val="zh-TW"/>
        </w:rPr>
        <w:t>OOO@sicgroup.com.tw</w:t>
      </w:r>
      <w:r w:rsidRPr="00800083">
        <w:rPr>
          <w:rFonts w:eastAsia="Arial Unicode MS" w:hint="eastAsia"/>
          <w:lang w:val="zh-TW"/>
        </w:rPr>
        <w:t>），以利俱樂部天使接觸新創公司及參加新創圈活動。</w:t>
      </w:r>
    </w:p>
    <w:p w14:paraId="7B36027E" w14:textId="0C86C986" w:rsidR="00BF7A14" w:rsidRPr="00601AB4" w:rsidRDefault="00957766" w:rsidP="003A2F94">
      <w:pPr>
        <w:numPr>
          <w:ilvl w:val="1"/>
          <w:numId w:val="10"/>
        </w:numPr>
        <w:spacing w:after="0" w:line="420" w:lineRule="exact"/>
        <w:rPr>
          <w:rFonts w:eastAsia="Arial Unicode MS"/>
          <w:lang w:val="zh-TW"/>
        </w:rPr>
      </w:pPr>
      <w:r w:rsidRPr="00601AB4">
        <w:rPr>
          <w:rFonts w:eastAsia="Arial Unicode MS" w:hint="eastAsia"/>
          <w:lang w:val="zh-TW"/>
        </w:rPr>
        <w:t>費用：</w:t>
      </w:r>
      <w:r w:rsidRPr="00601AB4">
        <w:rPr>
          <w:rFonts w:eastAsia="Arial Unicode MS"/>
          <w:lang w:val="zh-TW"/>
        </w:rPr>
        <w:br/>
      </w:r>
      <w:r w:rsidR="00800083" w:rsidRPr="00601AB4">
        <w:rPr>
          <w:rFonts w:eastAsia="Arial Unicode MS"/>
          <w:lang w:val="zh-TW"/>
        </w:rPr>
        <w:t>3</w:t>
      </w:r>
      <w:r w:rsidRPr="00601AB4">
        <w:rPr>
          <w:rFonts w:eastAsia="Arial Unicode MS"/>
          <w:lang w:val="zh-TW"/>
        </w:rPr>
        <w:t xml:space="preserve">.1. </w:t>
      </w:r>
      <w:r w:rsidRPr="00800083">
        <w:rPr>
          <w:rFonts w:eastAsia="Arial Unicode MS" w:hint="eastAsia"/>
          <w:lang w:val="zh-TW"/>
        </w:rPr>
        <w:t>會費：天使投資俱樂部會費包括一年</w:t>
      </w:r>
      <w:r w:rsidRPr="00601AB4">
        <w:rPr>
          <w:rFonts w:ascii="微軟正黑體" w:eastAsia="微軟正黑體" w:hAnsi="微軟正黑體" w:cs="微軟正黑體" w:hint="eastAsia"/>
          <w:lang w:val="zh-TW"/>
        </w:rPr>
        <w:t>內</w:t>
      </w:r>
      <w:r w:rsidRPr="00601AB4">
        <w:rPr>
          <w:rFonts w:ascii="MS PGothic" w:eastAsia="MS PGothic" w:hAnsi="MS PGothic" w:cs="MS PGothic" w:hint="eastAsia"/>
          <w:lang w:val="zh-TW"/>
        </w:rPr>
        <w:t>天使聚會活動餐費、場地費、講師費、審</w:t>
      </w:r>
      <w:r w:rsidRPr="00601AB4">
        <w:rPr>
          <w:rFonts w:ascii="微軟正黑體" w:eastAsia="微軟正黑體" w:hAnsi="微軟正黑體" w:cs="微軟正黑體" w:hint="eastAsia"/>
          <w:lang w:val="zh-TW"/>
        </w:rPr>
        <w:t>查</w:t>
      </w:r>
      <w:r w:rsidRPr="00601AB4">
        <w:rPr>
          <w:rFonts w:ascii="MS PGothic" w:eastAsia="MS PGothic" w:hAnsi="MS PGothic" w:cs="MS PGothic" w:hint="eastAsia"/>
          <w:lang w:val="zh-TW"/>
        </w:rPr>
        <w:t>車馬費、投資前法務財務研究費，年費為新台幣</w:t>
      </w:r>
      <w:r w:rsidRPr="00601AB4">
        <w:rPr>
          <w:rFonts w:eastAsia="Arial Unicode MS"/>
          <w:lang w:val="zh-TW"/>
        </w:rPr>
        <w:t xml:space="preserve"> 50,000 </w:t>
      </w:r>
      <w:r w:rsidRPr="00800083">
        <w:rPr>
          <w:rFonts w:eastAsia="Arial Unicode MS" w:hint="eastAsia"/>
          <w:lang w:val="zh-TW"/>
        </w:rPr>
        <w:t>元（含</w:t>
      </w:r>
      <w:r w:rsidRPr="00601AB4">
        <w:rPr>
          <w:rFonts w:ascii="微軟正黑體" w:eastAsia="微軟正黑體" w:hAnsi="微軟正黑體" w:cs="微軟正黑體" w:hint="eastAsia"/>
          <w:lang w:val="zh-TW"/>
        </w:rPr>
        <w:t>稅</w:t>
      </w:r>
      <w:r w:rsidRPr="00601AB4">
        <w:rPr>
          <w:rFonts w:ascii="MS PGothic" w:eastAsia="MS PGothic" w:hAnsi="MS PGothic" w:cs="MS PGothic" w:hint="eastAsia"/>
          <w:lang w:val="zh-TW"/>
        </w:rPr>
        <w:t>）。匯款資訊如下：</w:t>
      </w:r>
    </w:p>
    <w:p w14:paraId="620A9814" w14:textId="6CAC314D" w:rsidR="00BF7A14" w:rsidRPr="00601AB4" w:rsidRDefault="000B049B" w:rsidP="003A2F94">
      <w:pPr>
        <w:numPr>
          <w:ilvl w:val="2"/>
          <w:numId w:val="5"/>
        </w:numPr>
        <w:spacing w:after="0" w:line="420" w:lineRule="exact"/>
        <w:rPr>
          <w:rFonts w:ascii="微軟正黑體" w:eastAsia="微軟正黑體" w:hAnsi="微軟正黑體" w:cs="微軟正黑體"/>
          <w:lang w:val="zh-TW"/>
        </w:rPr>
      </w:pPr>
      <w:r>
        <w:rPr>
          <w:rFonts w:eastAsia="Arial Unicode MS" w:hint="eastAsia"/>
          <w:lang w:val="zh-TW"/>
        </w:rPr>
        <w:t>凱基銀行</w:t>
      </w:r>
      <w:r w:rsidR="00957766" w:rsidRPr="003A2F94">
        <w:rPr>
          <w:rFonts w:eastAsia="Arial Unicode MS"/>
          <w:lang w:val="zh-TW"/>
        </w:rPr>
        <w:t xml:space="preserve"> 80</w:t>
      </w:r>
      <w:r>
        <w:rPr>
          <w:rFonts w:eastAsia="Arial Unicode MS"/>
          <w:lang w:val="en-GB"/>
        </w:rPr>
        <w:t>9</w:t>
      </w:r>
      <w:r w:rsidR="00957766" w:rsidRPr="003A2F94">
        <w:rPr>
          <w:rFonts w:eastAsia="Arial Unicode MS"/>
          <w:lang w:val="zh-TW"/>
        </w:rPr>
        <w:t xml:space="preserve"> </w:t>
      </w:r>
      <w:r>
        <w:rPr>
          <w:rFonts w:eastAsia="Arial Unicode MS" w:hint="eastAsia"/>
          <w:lang w:val="zh-TW"/>
        </w:rPr>
        <w:t>高雄</w:t>
      </w:r>
      <w:r w:rsidR="00957766" w:rsidRPr="003A2F94">
        <w:rPr>
          <w:rFonts w:eastAsia="Arial Unicode MS" w:hint="eastAsia"/>
          <w:lang w:val="zh-TW"/>
        </w:rPr>
        <w:t>分行</w:t>
      </w:r>
      <w:r>
        <w:rPr>
          <w:rFonts w:eastAsia="Arial Unicode MS" w:hint="eastAsia"/>
          <w:lang w:val="zh-TW"/>
        </w:rPr>
        <w:t>(</w:t>
      </w:r>
      <w:r>
        <w:rPr>
          <w:rFonts w:eastAsia="Arial Unicode MS"/>
          <w:lang w:val="en-GB"/>
        </w:rPr>
        <w:t>0061)</w:t>
      </w:r>
    </w:p>
    <w:p w14:paraId="4B791E4B" w14:textId="18CE4D70" w:rsidR="00BF7A14" w:rsidRDefault="00957766" w:rsidP="003A2F94">
      <w:pPr>
        <w:numPr>
          <w:ilvl w:val="2"/>
          <w:numId w:val="5"/>
        </w:numPr>
        <w:spacing w:after="0" w:line="420" w:lineRule="exact"/>
        <w:rPr>
          <w:lang w:val="zh-TW"/>
        </w:rPr>
      </w:pPr>
      <w:r w:rsidRPr="003A2F94">
        <w:rPr>
          <w:rFonts w:ascii="Arial Rounded MT Bold" w:eastAsia="微軟正黑體" w:hAnsi="Arial Rounded MT Bold" w:cs="微軟正黑體"/>
          <w:lang w:val="zh-TW"/>
        </w:rPr>
        <w:t>戶</w:t>
      </w:r>
      <w:r>
        <w:rPr>
          <w:rFonts w:eastAsia="Arial Unicode MS" w:hint="eastAsia"/>
          <w:lang w:val="zh-TW"/>
        </w:rPr>
        <w:t>名：</w:t>
      </w:r>
      <w:r w:rsidR="000B049B">
        <w:rPr>
          <w:rFonts w:eastAsia="Arial Unicode MS" w:hint="eastAsia"/>
          <w:lang w:val="zh-TW"/>
        </w:rPr>
        <w:t>莘創</w:t>
      </w:r>
      <w:r>
        <w:rPr>
          <w:rFonts w:eastAsia="Arial Unicode MS" w:hint="eastAsia"/>
          <w:lang w:val="zh-TW"/>
        </w:rPr>
        <w:t>永續影響力股份有限公司</w:t>
      </w:r>
    </w:p>
    <w:p w14:paraId="008BF3B9" w14:textId="5032675C" w:rsidR="00BF7A14" w:rsidRDefault="00957766" w:rsidP="003A2F94">
      <w:pPr>
        <w:numPr>
          <w:ilvl w:val="2"/>
          <w:numId w:val="5"/>
        </w:numPr>
        <w:spacing w:after="0" w:line="420" w:lineRule="exact"/>
        <w:rPr>
          <w:lang w:val="zh-TW"/>
        </w:rPr>
      </w:pPr>
      <w:r>
        <w:rPr>
          <w:rFonts w:eastAsia="Arial Unicode MS" w:hint="eastAsia"/>
          <w:lang w:val="zh-TW"/>
        </w:rPr>
        <w:t>帳號：</w:t>
      </w:r>
      <w:r w:rsidR="000B049B">
        <w:rPr>
          <w:lang w:val="en-GB"/>
        </w:rPr>
        <w:t>6006</w:t>
      </w:r>
      <w:r w:rsidR="000B049B">
        <w:t>0100003275</w:t>
      </w:r>
      <w:r>
        <w:br/>
      </w:r>
    </w:p>
    <w:p w14:paraId="1411B6D5" w14:textId="482E6374" w:rsidR="00BF7A14" w:rsidRDefault="00957766" w:rsidP="003A2F94">
      <w:pPr>
        <w:spacing w:after="0" w:line="420" w:lineRule="exact"/>
        <w:ind w:left="1080"/>
        <w:rPr>
          <w:rFonts w:ascii="Arial Unicode MS" w:eastAsia="Arial Unicode MS" w:hAnsi="Arial Unicode MS" w:cs="Arial Unicode MS"/>
          <w:lang w:val="zh-TW"/>
        </w:rPr>
      </w:pPr>
      <w:r>
        <w:rPr>
          <w:lang w:val="zh-TW"/>
        </w:rPr>
        <w:t>3</w:t>
      </w:r>
      <w:r>
        <w:rPr>
          <w:rFonts w:ascii="Arial Unicode MS" w:hAnsi="Arial Unicode MS"/>
        </w:rPr>
        <w:t>.2. SPV</w:t>
      </w:r>
      <w:r>
        <w:rPr>
          <w:rFonts w:eastAsia="Arial Unicode MS" w:hint="eastAsia"/>
          <w:lang w:val="zh-TW"/>
        </w:rPr>
        <w:t>管理費用：</w:t>
      </w:r>
      <w:r>
        <w:rPr>
          <w:rFonts w:ascii="Arial Unicode MS" w:hAnsi="Arial Unicode MS"/>
          <w:lang w:val="zh-TW"/>
        </w:rPr>
        <w:t>SPV</w:t>
      </w:r>
      <w:r>
        <w:rPr>
          <w:rFonts w:eastAsia="Arial Unicode MS" w:hint="eastAsia"/>
          <w:lang w:val="zh-TW"/>
        </w:rPr>
        <w:t>之管理費用為投資金額的</w:t>
      </w:r>
      <w:r>
        <w:rPr>
          <w:rFonts w:ascii="Arial Unicode MS" w:hAnsi="Arial Unicode MS"/>
          <w:lang w:val="zh-TW"/>
        </w:rPr>
        <w:t>2%</w:t>
      </w:r>
      <w:r>
        <w:rPr>
          <w:rFonts w:eastAsia="Arial Unicode MS" w:hint="eastAsia"/>
          <w:lang w:val="zh-TW"/>
        </w:rPr>
        <w:t>（外加收取）。第一次於設立</w:t>
      </w:r>
      <w:r>
        <w:rPr>
          <w:rFonts w:ascii="Arial Unicode MS" w:hAnsi="Arial Unicode MS"/>
        </w:rPr>
        <w:t>SPV</w:t>
      </w:r>
      <w:r>
        <w:rPr>
          <w:rFonts w:eastAsia="Arial Unicode MS" w:hint="eastAsia"/>
          <w:lang w:val="zh-TW"/>
        </w:rPr>
        <w:t>時先收取三年管理費，依出場時間多退少補</w:t>
      </w:r>
      <w:r w:rsidR="006105E7">
        <w:rPr>
          <w:rFonts w:eastAsia="Arial Unicode MS" w:hint="eastAsia"/>
          <w:lang w:val="zh-TW"/>
        </w:rPr>
        <w:t>，至多協助管理五年，五年後將進行出場、清算或移轉股份</w:t>
      </w:r>
      <w:r>
        <w:rPr>
          <w:rFonts w:eastAsia="Arial Unicode MS" w:hint="eastAsia"/>
          <w:lang w:val="zh-TW"/>
        </w:rPr>
        <w:t>。</w:t>
      </w:r>
    </w:p>
    <w:p w14:paraId="069FCCD2" w14:textId="77777777" w:rsidR="00BF7A14" w:rsidRDefault="00957766" w:rsidP="003A2F94">
      <w:pPr>
        <w:spacing w:after="0" w:line="420" w:lineRule="exact"/>
        <w:ind w:left="1080"/>
        <w:rPr>
          <w:lang w:val="zh-TW"/>
        </w:rPr>
      </w:pPr>
      <w:r>
        <w:rPr>
          <w:rFonts w:ascii="Arial Unicode MS" w:hAnsi="Arial Unicode MS"/>
          <w:lang w:val="zh-TW"/>
        </w:rPr>
        <w:t>3</w:t>
      </w:r>
      <w:r>
        <w:t xml:space="preserve">.3 </w:t>
      </w:r>
      <w:r>
        <w:rPr>
          <w:rFonts w:ascii="Arial Unicode MS" w:eastAsia="Arial Unicode MS" w:hAnsi="Arial Unicode MS" w:cs="Arial Unicode MS" w:hint="eastAsia"/>
          <w:lang w:val="zh-TW"/>
        </w:rPr>
        <w:t>出場收益：</w:t>
      </w:r>
      <w:r>
        <w:t xml:space="preserve">SPV </w:t>
      </w:r>
      <w:r>
        <w:rPr>
          <w:rFonts w:ascii="Arial Unicode MS" w:eastAsia="Arial Unicode MS" w:hAnsi="Arial Unicode MS" w:cs="Arial Unicode MS" w:hint="eastAsia"/>
          <w:lang w:val="zh-TW"/>
        </w:rPr>
        <w:t>於投資出場時，扣除投資與交易成本後，收取獲利的</w:t>
      </w:r>
      <w:r>
        <w:rPr>
          <w:lang w:val="zh-TW"/>
        </w:rPr>
        <w:t>20%</w:t>
      </w:r>
      <w:r>
        <w:rPr>
          <w:rFonts w:ascii="Arial Unicode MS" w:eastAsia="Arial Unicode MS" w:hAnsi="Arial Unicode MS" w:cs="Arial Unicode MS" w:hint="eastAsia"/>
          <w:lang w:val="zh-TW"/>
        </w:rPr>
        <w:t>分紅。</w:t>
      </w:r>
    </w:p>
    <w:p w14:paraId="3B813F30" w14:textId="77777777" w:rsidR="00BF7A14" w:rsidRDefault="00BF7A14" w:rsidP="003A2F94">
      <w:pPr>
        <w:spacing w:after="0" w:line="420" w:lineRule="exact"/>
        <w:ind w:left="1080"/>
      </w:pPr>
    </w:p>
    <w:p w14:paraId="6861DAAE" w14:textId="77777777" w:rsidR="00BF7A14" w:rsidRDefault="00957766" w:rsidP="003A2F94">
      <w:pPr>
        <w:spacing w:after="0" w:line="420" w:lineRule="exact"/>
        <w:rPr>
          <w:b/>
          <w:bCs/>
          <w:sz w:val="28"/>
          <w:szCs w:val="28"/>
          <w:lang w:val="zh-TW"/>
        </w:rPr>
      </w:pPr>
      <w:r>
        <w:rPr>
          <w:rFonts w:eastAsia="Arial Unicode MS" w:hint="eastAsia"/>
          <w:sz w:val="28"/>
          <w:szCs w:val="28"/>
          <w:lang w:val="zh-TW"/>
        </w:rPr>
        <w:t>申請人資料：</w:t>
      </w:r>
    </w:p>
    <w:p w14:paraId="0D0F3D40" w14:textId="77777777" w:rsidR="00BF7A14" w:rsidRDefault="00957766" w:rsidP="003A2F94">
      <w:pPr>
        <w:spacing w:after="0" w:line="420" w:lineRule="exact"/>
        <w:ind w:left="720"/>
      </w:pPr>
      <w:r>
        <w:rPr>
          <w:rFonts w:eastAsia="Arial Unicode MS" w:hint="eastAsia"/>
          <w:lang w:val="zh-TW"/>
        </w:rPr>
        <w:t>姓名：</w:t>
      </w:r>
      <w:r>
        <w:t>______________________________________________________</w:t>
      </w:r>
    </w:p>
    <w:p w14:paraId="1CAD7347" w14:textId="77777777" w:rsidR="00BF7A14" w:rsidRDefault="00957766" w:rsidP="003A2F94">
      <w:pPr>
        <w:spacing w:after="0" w:line="420" w:lineRule="exact"/>
        <w:ind w:left="720"/>
      </w:pPr>
      <w:r>
        <w:t>email</w:t>
      </w:r>
      <w:r>
        <w:rPr>
          <w:rFonts w:eastAsia="Arial Unicode MS" w:hint="eastAsia"/>
          <w:lang w:val="zh-TW"/>
        </w:rPr>
        <w:t>：</w:t>
      </w:r>
      <w:r>
        <w:t>_____________________________________________________</w:t>
      </w:r>
    </w:p>
    <w:p w14:paraId="452C3905" w14:textId="77777777" w:rsidR="00BF7A14" w:rsidRDefault="00957766" w:rsidP="003A2F94">
      <w:pPr>
        <w:spacing w:after="0" w:line="420" w:lineRule="exact"/>
        <w:ind w:left="720"/>
      </w:pPr>
      <w:r>
        <w:rPr>
          <w:rFonts w:eastAsia="Arial Unicode MS" w:hint="eastAsia"/>
          <w:lang w:val="zh-TW"/>
        </w:rPr>
        <w:t>聯絡電話：</w:t>
      </w:r>
      <w:r>
        <w:t>__________________________________________________</w:t>
      </w:r>
    </w:p>
    <w:p w14:paraId="4C944092" w14:textId="77777777" w:rsidR="00BF7A14" w:rsidRDefault="00957766" w:rsidP="003A2F94">
      <w:pPr>
        <w:spacing w:after="0" w:line="420" w:lineRule="exact"/>
        <w:ind w:left="720"/>
      </w:pPr>
      <w:r>
        <w:rPr>
          <w:rFonts w:eastAsia="Arial Unicode MS" w:hint="eastAsia"/>
          <w:lang w:val="zh-TW"/>
        </w:rPr>
        <w:t>聯絡地址：</w:t>
      </w:r>
      <w:r>
        <w:t>__________________________________________________</w:t>
      </w:r>
    </w:p>
    <w:p w14:paraId="6E7DED04" w14:textId="77777777" w:rsidR="00BF7A14" w:rsidRDefault="00957766" w:rsidP="003A2F94">
      <w:pPr>
        <w:spacing w:after="0" w:line="420" w:lineRule="exact"/>
        <w:ind w:left="720"/>
        <w:rPr>
          <w:lang w:val="zh-TW"/>
        </w:rPr>
      </w:pPr>
      <w:r>
        <w:rPr>
          <w:rFonts w:eastAsia="Arial Unicode MS" w:hint="eastAsia"/>
          <w:lang w:val="zh-TW"/>
        </w:rPr>
        <w:t>公司發票資訊（如不需要可留白）：</w:t>
      </w:r>
    </w:p>
    <w:p w14:paraId="6FFA9355" w14:textId="77777777" w:rsidR="00BF7A14" w:rsidRDefault="00957766" w:rsidP="003A2F94">
      <w:pPr>
        <w:spacing w:after="0" w:line="420" w:lineRule="exact"/>
        <w:ind w:left="720"/>
      </w:pPr>
      <w:r>
        <w:rPr>
          <w:rFonts w:eastAsia="Arial Unicode MS" w:hint="eastAsia"/>
          <w:lang w:val="zh-TW"/>
        </w:rPr>
        <w:t>統編：</w:t>
      </w:r>
      <w:r>
        <w:t>______________________________________________________</w:t>
      </w:r>
    </w:p>
    <w:p w14:paraId="7AF31ED5" w14:textId="77777777" w:rsidR="00BF7A14" w:rsidRDefault="00957766" w:rsidP="003A2F94">
      <w:pPr>
        <w:spacing w:after="0" w:line="420" w:lineRule="exact"/>
        <w:ind w:left="720"/>
      </w:pPr>
      <w:r>
        <w:rPr>
          <w:rFonts w:eastAsia="Arial Unicode MS" w:hint="eastAsia"/>
          <w:lang w:val="zh-TW"/>
        </w:rPr>
        <w:t>抬頭：</w:t>
      </w:r>
      <w:r>
        <w:t>______________________________________________________</w:t>
      </w:r>
    </w:p>
    <w:p w14:paraId="5BF2D46D" w14:textId="77777777" w:rsidR="00BF7A14" w:rsidRDefault="00BF7A14" w:rsidP="003A2F94">
      <w:pPr>
        <w:spacing w:after="0" w:line="420" w:lineRule="exact"/>
      </w:pPr>
    </w:p>
    <w:p w14:paraId="0DCC4DF7" w14:textId="4C440EE6" w:rsidR="00BF7A14" w:rsidRDefault="000B049B" w:rsidP="003A2F94">
      <w:pPr>
        <w:spacing w:after="0" w:line="420" w:lineRule="exact"/>
        <w:rPr>
          <w:lang w:val="zh-TW"/>
        </w:rPr>
      </w:pPr>
      <w:r>
        <w:rPr>
          <w:rFonts w:eastAsia="Arial Unicode MS" w:hint="eastAsia"/>
          <w:lang w:val="zh-TW"/>
        </w:rPr>
        <w:t>莘創</w:t>
      </w:r>
      <w:r w:rsidR="00957766">
        <w:rPr>
          <w:rFonts w:eastAsia="Arial Unicode MS" w:hint="eastAsia"/>
          <w:lang w:val="zh-TW"/>
        </w:rPr>
        <w:t>永續影響力股份有限公司</w:t>
      </w:r>
    </w:p>
    <w:p w14:paraId="7B110D1A" w14:textId="120A8CDC" w:rsidR="00BF7A14" w:rsidRPr="002255EF" w:rsidRDefault="00957766" w:rsidP="003A2F94">
      <w:pPr>
        <w:spacing w:after="0" w:line="420" w:lineRule="exact"/>
      </w:pPr>
      <w:r>
        <w:t xml:space="preserve">Email: </w:t>
      </w:r>
      <w:r w:rsidR="002255EF" w:rsidRPr="002255EF">
        <w:t>tingchun0514@sicgroup.com.tw</w:t>
      </w:r>
    </w:p>
    <w:p w14:paraId="5830A4A4" w14:textId="6F10DAEB" w:rsidR="00BF7A14" w:rsidRPr="00DB3B06" w:rsidRDefault="00957766" w:rsidP="003A2F94">
      <w:pPr>
        <w:spacing w:after="0" w:line="420" w:lineRule="exact"/>
        <w:rPr>
          <w:lang w:val="en-GB"/>
        </w:rPr>
      </w:pPr>
      <w:r>
        <w:rPr>
          <w:rFonts w:eastAsia="Arial Unicode MS" w:hint="eastAsia"/>
          <w:lang w:val="ja-JP" w:eastAsia="ja-JP"/>
        </w:rPr>
        <w:t>統編：</w:t>
      </w:r>
      <w:r w:rsidR="00DB3B06">
        <w:rPr>
          <w:rFonts w:ascii="新細明體" w:eastAsia="新細明體" w:hAnsi="新細明體" w:cs="新細明體"/>
          <w:lang w:val="en-GB"/>
        </w:rPr>
        <w:t>90008257</w:t>
      </w:r>
    </w:p>
    <w:p w14:paraId="5D290DB4" w14:textId="597897D3" w:rsidR="00BF7A14" w:rsidRDefault="00957766" w:rsidP="003A2F94">
      <w:pPr>
        <w:spacing w:after="0" w:line="420" w:lineRule="exact"/>
      </w:pPr>
      <w:r>
        <w:rPr>
          <w:rFonts w:eastAsia="Arial Unicode MS" w:hint="eastAsia"/>
          <w:lang w:val="zh-TW"/>
        </w:rPr>
        <w:t>地址：</w:t>
      </w:r>
      <w:r w:rsidR="00DB3B06" w:rsidRPr="00DB3B06">
        <w:rPr>
          <w:rFonts w:eastAsia="Arial Unicode MS" w:hint="eastAsia"/>
        </w:rPr>
        <w:t>高雄市前金區中正四路</w:t>
      </w:r>
      <w:r w:rsidR="00DB3B06" w:rsidRPr="00DB3B06">
        <w:rPr>
          <w:rFonts w:eastAsia="Arial Unicode MS" w:hint="eastAsia"/>
        </w:rPr>
        <w:t>235</w:t>
      </w:r>
      <w:r w:rsidR="00DB3B06" w:rsidRPr="00DB3B06">
        <w:rPr>
          <w:rFonts w:eastAsia="Arial Unicode MS" w:hint="eastAsia"/>
        </w:rPr>
        <w:t>號</w:t>
      </w:r>
      <w:r w:rsidR="00DB3B06" w:rsidRPr="00DB3B06">
        <w:rPr>
          <w:rFonts w:eastAsia="Arial Unicode MS" w:hint="eastAsia"/>
        </w:rPr>
        <w:t>8</w:t>
      </w:r>
      <w:r w:rsidR="00DB3B06" w:rsidRPr="00DB3B06">
        <w:rPr>
          <w:rFonts w:eastAsia="Arial Unicode MS" w:hint="eastAsia"/>
        </w:rPr>
        <w:t>樓之</w:t>
      </w:r>
      <w:r w:rsidR="00DB3B06" w:rsidRPr="00DB3B06">
        <w:rPr>
          <w:rFonts w:eastAsia="Arial Unicode MS" w:hint="eastAsia"/>
        </w:rPr>
        <w:t>1</w:t>
      </w:r>
    </w:p>
    <w:sectPr w:rsidR="00BF7A14">
      <w:headerReference w:type="default" r:id="rId8"/>
      <w:footerReference w:type="default" r:id="rId9"/>
      <w:pgSz w:w="11900" w:h="16840"/>
      <w:pgMar w:top="1600" w:right="1440" w:bottom="1440" w:left="1440" w:header="6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6A7C" w14:textId="77777777" w:rsidR="00105565" w:rsidRDefault="00105565">
      <w:pPr>
        <w:spacing w:after="0" w:line="240" w:lineRule="auto"/>
      </w:pPr>
      <w:r>
        <w:separator/>
      </w:r>
    </w:p>
  </w:endnote>
  <w:endnote w:type="continuationSeparator" w:id="0">
    <w:p w14:paraId="3DB8E91D" w14:textId="77777777" w:rsidR="00105565" w:rsidRDefault="0010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0"/>
    <w:family w:val="decorative"/>
    <w:pitch w:val="variable"/>
    <w:sig w:usb0="00000003" w:usb1="00000000" w:usb2="00000000" w:usb3="00000000" w:csb0="80000001" w:csb1="00000000"/>
  </w:font>
  <w:font w:name="微軟正黑體">
    <w:altName w:val="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PINGFANG TC SEMIBOLD">
    <w:panose1 w:val="020B0800000000000000"/>
    <w:charset w:val="88"/>
    <w:family w:val="swiss"/>
    <w:pitch w:val="variable"/>
    <w:sig w:usb0="A00002FF" w:usb1="7ACFFDFB" w:usb2="00000017" w:usb3="00000000" w:csb0="00100001" w:csb1="00000000"/>
  </w:font>
  <w:font w:name="PingFang TC Regular">
    <w:altName w:val="微軟正黑體"/>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7DF1" w14:textId="77777777" w:rsidR="00BF7A14" w:rsidRDefault="00957766">
    <w:pPr>
      <w:pStyle w:val="A4"/>
      <w:tabs>
        <w:tab w:val="center" w:pos="4510"/>
        <w:tab w:val="right" w:pos="9000"/>
      </w:tabs>
      <w:rPr>
        <w:rFonts w:hint="default"/>
      </w:rPr>
    </w:pPr>
    <w:r>
      <w:tab/>
    </w:r>
    <w:r>
      <w:fldChar w:fldCharType="begin"/>
    </w:r>
    <w:r>
      <w:instrText xml:space="preserve"> PAGE </w:instrText>
    </w:r>
    <w:r>
      <w:fldChar w:fldCharType="separate"/>
    </w:r>
    <w:r w:rsidR="006105E7">
      <w:rPr>
        <w:rFonts w:hint="default"/>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F729" w14:textId="77777777" w:rsidR="00105565" w:rsidRDefault="00105565">
      <w:pPr>
        <w:spacing w:after="0" w:line="240" w:lineRule="auto"/>
      </w:pPr>
      <w:r>
        <w:separator/>
      </w:r>
    </w:p>
  </w:footnote>
  <w:footnote w:type="continuationSeparator" w:id="0">
    <w:p w14:paraId="302C7FB3" w14:textId="77777777" w:rsidR="00105565" w:rsidRDefault="0010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3988" w14:textId="77777777" w:rsidR="00BF7A14" w:rsidRDefault="00957766">
    <w:pPr>
      <w:pStyle w:val="A4"/>
      <w:tabs>
        <w:tab w:val="center" w:pos="4510"/>
        <w:tab w:val="right" w:pos="9000"/>
      </w:tabs>
      <w:jc w:val="right"/>
      <w:rPr>
        <w:rFonts w:hint="default"/>
      </w:rPr>
    </w:pPr>
    <w:r>
      <w:rPr>
        <w:rFonts w:eastAsia="Arial Unicode MS"/>
        <w:color w:val="A7A7A7"/>
        <w:lang w:val="zh-TW"/>
      </w:rPr>
      <w:t>永續影響力股份有限公司</w:t>
    </w:r>
    <w:r>
      <w:rPr>
        <w:rFonts w:ascii="Helvetica Neue" w:hAnsi="Helvetica Neue"/>
        <w:color w:val="A7A7A7"/>
        <w:lang w:val="zh-TW"/>
      </w:rPr>
      <w:t xml:space="preserve"> </w:t>
    </w:r>
    <w:r>
      <w:rPr>
        <w:rFonts w:ascii="Helvetica Neue" w:hAnsi="Helvetica Neue"/>
        <w:color w:val="A7A7A7"/>
      </w:rPr>
      <w:t>Sustainable Impact Capital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9BB"/>
    <w:multiLevelType w:val="hybridMultilevel"/>
    <w:tmpl w:val="BDDC513A"/>
    <w:lvl w:ilvl="0" w:tplc="0409000F">
      <w:start w:val="1"/>
      <w:numFmt w:val="decimal"/>
      <w:lvlText w:val="%1."/>
      <w:lvlJc w:val="left"/>
      <w:pPr>
        <w:ind w:left="1221" w:hanging="480"/>
      </w:pPr>
    </w:lvl>
    <w:lvl w:ilvl="1" w:tplc="04090019" w:tentative="1">
      <w:start w:val="1"/>
      <w:numFmt w:val="ideographTraditional"/>
      <w:lvlText w:val="%2、"/>
      <w:lvlJc w:val="left"/>
      <w:pPr>
        <w:ind w:left="1701" w:hanging="480"/>
      </w:pPr>
    </w:lvl>
    <w:lvl w:ilvl="2" w:tplc="0409001B" w:tentative="1">
      <w:start w:val="1"/>
      <w:numFmt w:val="lowerRoman"/>
      <w:lvlText w:val="%3."/>
      <w:lvlJc w:val="right"/>
      <w:pPr>
        <w:ind w:left="2181" w:hanging="480"/>
      </w:pPr>
    </w:lvl>
    <w:lvl w:ilvl="3" w:tplc="0409000F" w:tentative="1">
      <w:start w:val="1"/>
      <w:numFmt w:val="decimal"/>
      <w:lvlText w:val="%4."/>
      <w:lvlJc w:val="left"/>
      <w:pPr>
        <w:ind w:left="2661" w:hanging="480"/>
      </w:pPr>
    </w:lvl>
    <w:lvl w:ilvl="4" w:tplc="04090019" w:tentative="1">
      <w:start w:val="1"/>
      <w:numFmt w:val="ideographTraditional"/>
      <w:lvlText w:val="%5、"/>
      <w:lvlJc w:val="left"/>
      <w:pPr>
        <w:ind w:left="3141" w:hanging="480"/>
      </w:pPr>
    </w:lvl>
    <w:lvl w:ilvl="5" w:tplc="0409001B" w:tentative="1">
      <w:start w:val="1"/>
      <w:numFmt w:val="lowerRoman"/>
      <w:lvlText w:val="%6."/>
      <w:lvlJc w:val="right"/>
      <w:pPr>
        <w:ind w:left="3621" w:hanging="480"/>
      </w:pPr>
    </w:lvl>
    <w:lvl w:ilvl="6" w:tplc="0409000F" w:tentative="1">
      <w:start w:val="1"/>
      <w:numFmt w:val="decimal"/>
      <w:lvlText w:val="%7."/>
      <w:lvlJc w:val="left"/>
      <w:pPr>
        <w:ind w:left="4101" w:hanging="480"/>
      </w:pPr>
    </w:lvl>
    <w:lvl w:ilvl="7" w:tplc="04090019" w:tentative="1">
      <w:start w:val="1"/>
      <w:numFmt w:val="ideographTraditional"/>
      <w:lvlText w:val="%8、"/>
      <w:lvlJc w:val="left"/>
      <w:pPr>
        <w:ind w:left="4581" w:hanging="480"/>
      </w:pPr>
    </w:lvl>
    <w:lvl w:ilvl="8" w:tplc="0409001B" w:tentative="1">
      <w:start w:val="1"/>
      <w:numFmt w:val="lowerRoman"/>
      <w:lvlText w:val="%9."/>
      <w:lvlJc w:val="right"/>
      <w:pPr>
        <w:ind w:left="5061" w:hanging="480"/>
      </w:pPr>
    </w:lvl>
  </w:abstractNum>
  <w:abstractNum w:abstractNumId="1" w15:restartNumberingAfterBreak="0">
    <w:nsid w:val="0CF721CD"/>
    <w:multiLevelType w:val="multilevel"/>
    <w:tmpl w:val="32228D0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1632DB"/>
    <w:multiLevelType w:val="hybridMultilevel"/>
    <w:tmpl w:val="6CCA06A2"/>
    <w:styleLink w:val="3"/>
    <w:lvl w:ilvl="0" w:tplc="D3E0B244">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D0F788">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2881D8">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164A1C">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440580">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267CA6">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761B20">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BEFFC2">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6A714E">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EA06916"/>
    <w:multiLevelType w:val="hybridMultilevel"/>
    <w:tmpl w:val="FF0280BE"/>
    <w:lvl w:ilvl="0" w:tplc="0409000F">
      <w:start w:val="1"/>
      <w:numFmt w:val="decimal"/>
      <w:lvlText w:val="%1."/>
      <w:lvlJc w:val="left"/>
      <w:pPr>
        <w:ind w:left="1207" w:hanging="480"/>
      </w:p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4" w15:restartNumberingAfterBreak="0">
    <w:nsid w:val="2F796DB4"/>
    <w:multiLevelType w:val="multilevel"/>
    <w:tmpl w:val="32228D0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C16C14"/>
    <w:multiLevelType w:val="hybridMultilevel"/>
    <w:tmpl w:val="6CCA06A2"/>
    <w:numStyleLink w:val="3"/>
  </w:abstractNum>
  <w:abstractNum w:abstractNumId="6" w15:restartNumberingAfterBreak="0">
    <w:nsid w:val="3E3E20E2"/>
    <w:multiLevelType w:val="multilevel"/>
    <w:tmpl w:val="32228D0E"/>
    <w:numStyleLink w:val="1"/>
  </w:abstractNum>
  <w:abstractNum w:abstractNumId="7" w15:restartNumberingAfterBreak="0">
    <w:nsid w:val="41AB7341"/>
    <w:multiLevelType w:val="hybridMultilevel"/>
    <w:tmpl w:val="BAC00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7476C3"/>
    <w:multiLevelType w:val="hybridMultilevel"/>
    <w:tmpl w:val="EB84AF78"/>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9" w15:restartNumberingAfterBreak="0">
    <w:nsid w:val="794E00E2"/>
    <w:multiLevelType w:val="hybridMultilevel"/>
    <w:tmpl w:val="32228D0E"/>
    <w:styleLink w:val="1"/>
    <w:lvl w:ilvl="0" w:tplc="E96EAE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627A4C">
      <w:start w:val="1"/>
      <w:numFmt w:val="decimal"/>
      <w:lvlText w:val="%2."/>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04D54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C499B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D4F88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EE22A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54DD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04562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44B09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08095332">
    <w:abstractNumId w:val="9"/>
  </w:num>
  <w:num w:numId="2" w16cid:durableId="1961908829">
    <w:abstractNumId w:val="6"/>
  </w:num>
  <w:num w:numId="3" w16cid:durableId="832066494">
    <w:abstractNumId w:val="6"/>
  </w:num>
  <w:num w:numId="4" w16cid:durableId="1844972044">
    <w:abstractNumId w:val="2"/>
  </w:num>
  <w:num w:numId="5" w16cid:durableId="1785147232">
    <w:abstractNumId w:val="5"/>
  </w:num>
  <w:num w:numId="6" w16cid:durableId="817722432">
    <w:abstractNumId w:val="0"/>
  </w:num>
  <w:num w:numId="7" w16cid:durableId="2046131556">
    <w:abstractNumId w:val="7"/>
  </w:num>
  <w:num w:numId="8" w16cid:durableId="1919435170">
    <w:abstractNumId w:val="3"/>
  </w:num>
  <w:num w:numId="9" w16cid:durableId="1461921888">
    <w:abstractNumId w:val="4"/>
  </w:num>
  <w:num w:numId="10" w16cid:durableId="1987776641">
    <w:abstractNumId w:val="1"/>
  </w:num>
  <w:num w:numId="11" w16cid:durableId="1734309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14"/>
    <w:rsid w:val="000B049B"/>
    <w:rsid w:val="00105565"/>
    <w:rsid w:val="002255EF"/>
    <w:rsid w:val="003A2F94"/>
    <w:rsid w:val="00425B1E"/>
    <w:rsid w:val="004266D0"/>
    <w:rsid w:val="00511DD7"/>
    <w:rsid w:val="00601AB4"/>
    <w:rsid w:val="006105E7"/>
    <w:rsid w:val="00800083"/>
    <w:rsid w:val="008D3EFE"/>
    <w:rsid w:val="00957766"/>
    <w:rsid w:val="009F4995"/>
    <w:rsid w:val="00BF7A14"/>
    <w:rsid w:val="00C7329F"/>
    <w:rsid w:val="00DB3B06"/>
    <w:rsid w:val="00E70375"/>
    <w:rsid w:val="00E93526"/>
    <w:rsid w:val="00FE30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1A391"/>
  <w15:docId w15:val="{3C9EB76D-4650-744B-8192-9697146B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40" w:line="264" w:lineRule="auto"/>
    </w:pPr>
    <w:rPr>
      <w:rFonts w:ascii="Helvetica Neue" w:eastAsia="Helvetica Neue" w:hAnsi="Helvetica Neue" w:cs="Helvetica Neue"/>
      <w:color w:val="000000"/>
      <w:spacing w:val="7"/>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A"/>
    <w:pPr>
      <w:spacing w:after="240" w:line="264" w:lineRule="auto"/>
    </w:pPr>
    <w:rPr>
      <w:rFonts w:ascii="Arial Unicode MS" w:eastAsia="Helvetica Neue" w:hAnsi="Arial Unicode MS" w:cs="Arial Unicode MS" w:hint="eastAsia"/>
      <w:color w:val="000000"/>
      <w:sz w:val="22"/>
      <w:szCs w:val="22"/>
      <w:u w:color="000000"/>
      <w14:textOutline w14:w="12700" w14:cap="flat" w14:cmpd="sng" w14:algn="ctr">
        <w14:noFill/>
        <w14:prstDash w14:val="solid"/>
        <w14:miter w14:lim="400000"/>
      </w14:textOutline>
    </w:rPr>
  </w:style>
  <w:style w:type="paragraph" w:styleId="a5">
    <w:name w:val="Subtitle"/>
    <w:uiPriority w:val="11"/>
    <w:qFormat/>
    <w:pPr>
      <w:keepLines/>
      <w:spacing w:after="240" w:line="216" w:lineRule="auto"/>
    </w:pPr>
    <w:rPr>
      <w:rFonts w:ascii="Arial Unicode MS" w:hAnsi="Arial Unicode MS" w:cs="Arial Unicode MS" w:hint="eastAsia"/>
      <w:color w:val="5E5E5E"/>
      <w:spacing w:val="4"/>
      <w:sz w:val="48"/>
      <w:szCs w:val="48"/>
      <w:u w:color="5E5E5E"/>
      <w:lang w:val="zh-TW"/>
      <w14:textOutline w14:w="12700" w14:cap="flat" w14:cmpd="sng" w14:algn="ctr">
        <w14:noFill/>
        <w14:prstDash w14:val="solid"/>
        <w14:miter w14:lim="400000"/>
      </w14:textOutline>
    </w:rPr>
  </w:style>
  <w:style w:type="numbering" w:customStyle="1" w:styleId="1">
    <w:name w:val="已輸入樣式 1"/>
    <w:pPr>
      <w:numPr>
        <w:numId w:val="1"/>
      </w:numPr>
    </w:pPr>
  </w:style>
  <w:style w:type="numbering" w:customStyle="1" w:styleId="3">
    <w:name w:val="已輸入樣式 3"/>
    <w:pPr>
      <w:numPr>
        <w:numId w:val="4"/>
      </w:numPr>
    </w:pPr>
  </w:style>
  <w:style w:type="paragraph" w:styleId="a6">
    <w:name w:val="Revision"/>
    <w:hidden/>
    <w:uiPriority w:val="99"/>
    <w:semiHidden/>
    <w:rsid w:val="006105E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spacing w:val="7"/>
      <w:sz w:val="24"/>
      <w:szCs w:val="24"/>
      <w:u w:color="000000"/>
      <w14:textOutline w14:w="12700" w14:cap="flat" w14:cmpd="sng" w14:algn="ctr">
        <w14:noFill/>
        <w14:prstDash w14:val="solid"/>
        <w14:miter w14:lim="400000"/>
      </w14:textOutline>
    </w:rPr>
  </w:style>
  <w:style w:type="paragraph" w:styleId="a7">
    <w:name w:val="header"/>
    <w:basedOn w:val="a"/>
    <w:link w:val="a8"/>
    <w:uiPriority w:val="99"/>
    <w:unhideWhenUsed/>
    <w:rsid w:val="004266D0"/>
    <w:pPr>
      <w:tabs>
        <w:tab w:val="center" w:pos="4153"/>
        <w:tab w:val="right" w:pos="8306"/>
      </w:tabs>
      <w:snapToGrid w:val="0"/>
    </w:pPr>
    <w:rPr>
      <w:sz w:val="20"/>
      <w:szCs w:val="20"/>
    </w:rPr>
  </w:style>
  <w:style w:type="character" w:customStyle="1" w:styleId="a8">
    <w:name w:val="頁首 字元"/>
    <w:basedOn w:val="a0"/>
    <w:link w:val="a7"/>
    <w:uiPriority w:val="99"/>
    <w:rsid w:val="004266D0"/>
    <w:rPr>
      <w:rFonts w:ascii="Helvetica Neue" w:eastAsia="Helvetica Neue" w:hAnsi="Helvetica Neue" w:cs="Helvetica Neue"/>
      <w:color w:val="000000"/>
      <w:spacing w:val="7"/>
      <w:u w:color="000000"/>
      <w14:textOutline w14:w="12700" w14:cap="flat" w14:cmpd="sng" w14:algn="ctr">
        <w14:noFill/>
        <w14:prstDash w14:val="solid"/>
        <w14:miter w14:lim="400000"/>
      </w14:textOutline>
    </w:rPr>
  </w:style>
  <w:style w:type="paragraph" w:styleId="a9">
    <w:name w:val="footer"/>
    <w:basedOn w:val="a"/>
    <w:link w:val="aa"/>
    <w:uiPriority w:val="99"/>
    <w:unhideWhenUsed/>
    <w:rsid w:val="004266D0"/>
    <w:pPr>
      <w:tabs>
        <w:tab w:val="center" w:pos="4153"/>
        <w:tab w:val="right" w:pos="8306"/>
      </w:tabs>
      <w:snapToGrid w:val="0"/>
    </w:pPr>
    <w:rPr>
      <w:sz w:val="20"/>
      <w:szCs w:val="20"/>
    </w:rPr>
  </w:style>
  <w:style w:type="character" w:customStyle="1" w:styleId="aa">
    <w:name w:val="頁尾 字元"/>
    <w:basedOn w:val="a0"/>
    <w:link w:val="a9"/>
    <w:uiPriority w:val="99"/>
    <w:rsid w:val="004266D0"/>
    <w:rPr>
      <w:rFonts w:ascii="Helvetica Neue" w:eastAsia="Helvetica Neue" w:hAnsi="Helvetica Neue" w:cs="Helvetica Neue"/>
      <w:color w:val="000000"/>
      <w:spacing w:val="7"/>
      <w:u w:color="000000"/>
      <w14:textOutline w14:w="12700" w14:cap="flat" w14:cmpd="sng" w14:algn="ctr">
        <w14:noFill/>
        <w14:prstDash w14:val="solid"/>
        <w14:miter w14:lim="400000"/>
      </w14:textOutline>
    </w:rPr>
  </w:style>
  <w:style w:type="paragraph" w:styleId="ab">
    <w:name w:val="List Paragraph"/>
    <w:basedOn w:val="a"/>
    <w:uiPriority w:val="34"/>
    <w:qFormat/>
    <w:rsid w:val="004266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21_Contemporary_Report">
  <a:themeElements>
    <a:clrScheme name="21_Contemporary_Report">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Contemporary_Report">
      <a:majorFont>
        <a:latin typeface="PingFang TC Semibold"/>
        <a:ea typeface="PingFang TC Semibold"/>
        <a:cs typeface="PingFang TC Semibold"/>
      </a:majorFont>
      <a:minorFont>
        <a:latin typeface="PingFang TC Regular"/>
        <a:ea typeface="PingFang TC Regular"/>
        <a:cs typeface="PingFang TC Regular"/>
      </a:minorFont>
    </a:fontScheme>
    <a:fmtScheme name="21_Contemporary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1D60-CB7B-4AFD-B86E-8B9A3B94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黃資喬</cp:lastModifiedBy>
  <cp:revision>3</cp:revision>
  <dcterms:created xsi:type="dcterms:W3CDTF">2023-05-05T03:56:00Z</dcterms:created>
  <dcterms:modified xsi:type="dcterms:W3CDTF">2023-05-05T05:12:00Z</dcterms:modified>
</cp:coreProperties>
</file>